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AD3" w:rsidRPr="00551922" w:rsidRDefault="00750B80" w:rsidP="00795120">
      <w:pPr>
        <w:spacing w:line="600" w:lineRule="exact"/>
        <w:jc w:val="center"/>
        <w:rPr>
          <w:rFonts w:ascii="微软雅黑" w:eastAsia="微软雅黑" w:hAnsi="微软雅黑" w:cs="宋体"/>
          <w:b/>
          <w:color w:val="FF0000"/>
          <w:kern w:val="0"/>
          <w:sz w:val="44"/>
          <w:szCs w:val="44"/>
        </w:rPr>
      </w:pPr>
      <w:r w:rsidRPr="00551922">
        <w:rPr>
          <w:rFonts w:ascii="微软雅黑" w:eastAsia="微软雅黑" w:hAnsi="微软雅黑" w:cs="宋体" w:hint="eastAsia"/>
          <w:b/>
          <w:color w:val="FF0000"/>
          <w:kern w:val="0"/>
          <w:sz w:val="44"/>
          <w:szCs w:val="44"/>
        </w:rPr>
        <w:t>中华人民共和国献血法</w:t>
      </w:r>
    </w:p>
    <w:p w:rsidR="00BD0AD3" w:rsidRDefault="00BD0AD3" w:rsidP="00F4201B">
      <w:pPr>
        <w:spacing w:line="220" w:lineRule="exact"/>
        <w:rPr>
          <w:rFonts w:ascii="微软雅黑" w:eastAsia="微软雅黑" w:hAnsi="微软雅黑" w:cs="宋体"/>
          <w:kern w:val="0"/>
          <w:sz w:val="21"/>
          <w:szCs w:val="21"/>
        </w:rPr>
      </w:pPr>
    </w:p>
    <w:p w:rsidR="00795120" w:rsidRDefault="00795120" w:rsidP="00795120">
      <w:pPr>
        <w:spacing w:line="220" w:lineRule="exact"/>
        <w:jc w:val="center"/>
        <w:rPr>
          <w:rFonts w:ascii="微软雅黑" w:eastAsia="微软雅黑" w:hAnsi="微软雅黑" w:cs="宋体"/>
          <w:kern w:val="0"/>
          <w:sz w:val="21"/>
          <w:szCs w:val="21"/>
        </w:rPr>
      </w:pPr>
      <w:r>
        <w:rPr>
          <w:rFonts w:ascii="微软雅黑" w:eastAsia="微软雅黑" w:hAnsi="微软雅黑" w:cs="宋体" w:hint="eastAsia"/>
          <w:kern w:val="0"/>
          <w:sz w:val="21"/>
          <w:szCs w:val="21"/>
        </w:rPr>
        <w:t>1998-10-01</w:t>
      </w:r>
    </w:p>
    <w:p w:rsidR="00795120" w:rsidRPr="00F4201B" w:rsidRDefault="00795120" w:rsidP="00F4201B">
      <w:pPr>
        <w:spacing w:line="220" w:lineRule="exact"/>
        <w:rPr>
          <w:rFonts w:ascii="微软雅黑" w:eastAsia="微软雅黑" w:hAnsi="微软雅黑" w:cs="宋体" w:hint="eastAsia"/>
          <w:kern w:val="0"/>
          <w:sz w:val="21"/>
          <w:szCs w:val="21"/>
        </w:rPr>
      </w:pPr>
    </w:p>
    <w:p w:rsidR="00BD0AD3" w:rsidRPr="00F4201B" w:rsidRDefault="00750B80" w:rsidP="00F4201B">
      <w:pPr>
        <w:spacing w:line="220" w:lineRule="exact"/>
        <w:ind w:leftChars="200" w:left="640" w:rightChars="200" w:right="640"/>
        <w:jc w:val="center"/>
        <w:rPr>
          <w:rFonts w:ascii="微软雅黑" w:eastAsia="微软雅黑" w:hAnsi="微软雅黑" w:cs="楷体_GB2312"/>
          <w:kern w:val="0"/>
          <w:sz w:val="21"/>
          <w:szCs w:val="21"/>
        </w:rPr>
      </w:pPr>
      <w:r w:rsidRPr="00F4201B">
        <w:rPr>
          <w:rFonts w:ascii="微软雅黑" w:eastAsia="微软雅黑" w:hAnsi="微软雅黑" w:cs="楷体_GB2312" w:hint="eastAsia"/>
          <w:kern w:val="0"/>
          <w:sz w:val="21"/>
          <w:szCs w:val="21"/>
        </w:rPr>
        <w:t>（1997年12月29日第八届全国人民代表大会常务委员会第二十九次会议通过）</w:t>
      </w:r>
    </w:p>
    <w:p w:rsidR="00BD0AD3" w:rsidRPr="00F4201B" w:rsidRDefault="00BD0AD3" w:rsidP="00F4201B">
      <w:pPr>
        <w:spacing w:line="220" w:lineRule="exact"/>
        <w:ind w:rightChars="200" w:right="640"/>
        <w:rPr>
          <w:rFonts w:ascii="微软雅黑" w:eastAsia="微软雅黑" w:hAnsi="微软雅黑" w:cs="宋体"/>
          <w:kern w:val="0"/>
          <w:sz w:val="21"/>
          <w:szCs w:val="21"/>
        </w:rPr>
      </w:pP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第一条</w:t>
      </w:r>
      <w:r w:rsidRPr="00F4201B">
        <w:rPr>
          <w:rFonts w:ascii="微软雅黑" w:eastAsia="微软雅黑" w:hAnsi="微软雅黑" w:cs="Arial" w:hint="eastAsia"/>
          <w:kern w:val="0"/>
          <w:sz w:val="21"/>
          <w:szCs w:val="21"/>
        </w:rPr>
        <w:t xml:space="preserve">　为保证医疗临床用血需要和安全，保障献血者和用血者身体健康，发扬人道主义精神，促进社会主义物质文明和精神文明建设，制定本法。</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第二条</w:t>
      </w:r>
      <w:r w:rsidRPr="00F4201B">
        <w:rPr>
          <w:rFonts w:ascii="微软雅黑" w:eastAsia="微软雅黑" w:hAnsi="微软雅黑" w:cs="Arial" w:hint="eastAsia"/>
          <w:kern w:val="0"/>
          <w:sz w:val="21"/>
          <w:szCs w:val="21"/>
        </w:rPr>
        <w:t xml:space="preserve">　国家实行无偿献血制度。</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国家提倡十八周岁至五十五周岁的健康公民自愿献血。</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第三条</w:t>
      </w:r>
      <w:r w:rsidRPr="00F4201B">
        <w:rPr>
          <w:rFonts w:ascii="微软雅黑" w:eastAsia="微软雅黑" w:hAnsi="微软雅黑" w:cs="Arial" w:hint="eastAsia"/>
          <w:kern w:val="0"/>
          <w:sz w:val="21"/>
          <w:szCs w:val="21"/>
        </w:rPr>
        <w:t xml:space="preserve">　地方各级人民政府领导本行政区域内的献血工作，统一规划并负责组织、协调有关部门共同做好献血工作。</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第四条</w:t>
      </w:r>
      <w:r w:rsidRPr="00F4201B">
        <w:rPr>
          <w:rFonts w:ascii="微软雅黑" w:eastAsia="微软雅黑" w:hAnsi="微软雅黑" w:cs="Arial" w:hint="eastAsia"/>
          <w:kern w:val="0"/>
          <w:sz w:val="21"/>
          <w:szCs w:val="21"/>
        </w:rPr>
        <w:t xml:space="preserve">　县级以上各级人民政府卫生行政部门监督管理献血工作。</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各级红十字会依法参与、推动献血工作。</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第五条</w:t>
      </w:r>
      <w:r w:rsidRPr="00F4201B">
        <w:rPr>
          <w:rFonts w:ascii="微软雅黑" w:eastAsia="微软雅黑" w:hAnsi="微软雅黑" w:cs="Arial" w:hint="eastAsia"/>
          <w:kern w:val="0"/>
          <w:sz w:val="21"/>
          <w:szCs w:val="21"/>
        </w:rPr>
        <w:t xml:space="preserve">　各级人民政府采取措施广泛宣传献血的意义，普及献血的科学知识，开展预防和控制经血液途径传播的疾病的教育。</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新闻媒介应当开展献血的社会公益性宣传。</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第六条</w:t>
      </w:r>
      <w:r w:rsidRPr="00F4201B">
        <w:rPr>
          <w:rFonts w:ascii="微软雅黑" w:eastAsia="微软雅黑" w:hAnsi="微软雅黑" w:cs="Arial" w:hint="eastAsia"/>
          <w:kern w:val="0"/>
          <w:sz w:val="21"/>
          <w:szCs w:val="21"/>
        </w:rPr>
        <w:t xml:space="preserve">　国家机关、军队、社会团体、企业事业组织、居民委员会、村民委员会，应当动员和组织本单位或者本居住区的适龄公民参加献血。</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现役军人献血的动员和组织办法，由中国人民解放军卫生主管部门制定。</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对献血者，发给国务院卫生行政部门制作的无偿献血证书，有关单位可以给予适当补贴。</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第七条</w:t>
      </w:r>
      <w:r w:rsidRPr="00F4201B">
        <w:rPr>
          <w:rFonts w:ascii="微软雅黑" w:eastAsia="微软雅黑" w:hAnsi="微软雅黑" w:cs="Arial" w:hint="eastAsia"/>
          <w:kern w:val="0"/>
          <w:sz w:val="21"/>
          <w:szCs w:val="21"/>
        </w:rPr>
        <w:t xml:space="preserve">　国家鼓励国家工作人员、现役军人和高等学校在校学生率先献血，为树立社会新风尚作表率。</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第八条</w:t>
      </w:r>
      <w:r w:rsidRPr="00F4201B">
        <w:rPr>
          <w:rFonts w:ascii="微软雅黑" w:eastAsia="微软雅黑" w:hAnsi="微软雅黑" w:cs="Arial" w:hint="eastAsia"/>
          <w:kern w:val="0"/>
          <w:sz w:val="21"/>
          <w:szCs w:val="21"/>
        </w:rPr>
        <w:t xml:space="preserve">　血站是采集、提供临床用血的机构，是不以营利为目的的公益性组织。设立血站向公民采集血液，必须经国务院卫生行政部门或者省、自治区、直辖市人民政府卫生行政部门批准。血站应当为献血者提供各种安全、卫生、便利的条件。血站的设立条件和管理办法由国务院卫生行政部门制定。</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第九条</w:t>
      </w:r>
      <w:r w:rsidRPr="00F4201B">
        <w:rPr>
          <w:rFonts w:ascii="微软雅黑" w:eastAsia="微软雅黑" w:hAnsi="微软雅黑" w:cs="Arial" w:hint="eastAsia"/>
          <w:kern w:val="0"/>
          <w:sz w:val="21"/>
          <w:szCs w:val="21"/>
        </w:rPr>
        <w:t xml:space="preserve">　血站对献血者必须免费进行必要的健康检查；身体状况不符合献血条件的，血站应当向其说明情况，不得采集血液。献血者的身体健康条件由国务院卫生行政部门规定。</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血站对献血者每次采集血液量一般为二百毫升，最多不得超过四百毫升，两次采集间隔期不少于六个月。</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严格禁止血站违反前款规定对献血者超量、频繁采集血液。</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第十条</w:t>
      </w:r>
      <w:r w:rsidRPr="00F4201B">
        <w:rPr>
          <w:rFonts w:ascii="微软雅黑" w:eastAsia="微软雅黑" w:hAnsi="微软雅黑" w:cs="Arial" w:hint="eastAsia"/>
          <w:kern w:val="0"/>
          <w:sz w:val="21"/>
          <w:szCs w:val="21"/>
        </w:rPr>
        <w:t xml:space="preserve">　血站采集血液必须严格遵守有关操作规程和制度，采血必须由具有采血资格的医务人员进行，一次性采血器材用后必须销毁，确保献血者的身体健康。</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血站应当根据国务院卫生行政部门制定的标准，保证血液质量。</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血站对采集的血液必须进行检测；未经检测或者检测不合格的血液，不得向医疗机构提供。</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第十一条</w:t>
      </w:r>
      <w:r w:rsidRPr="00F4201B">
        <w:rPr>
          <w:rFonts w:ascii="微软雅黑" w:eastAsia="微软雅黑" w:hAnsi="微软雅黑" w:cs="Arial" w:hint="eastAsia"/>
          <w:kern w:val="0"/>
          <w:sz w:val="21"/>
          <w:szCs w:val="21"/>
        </w:rPr>
        <w:t xml:space="preserve">　无偿献血的血液必须用于临床，不得买卖。血站、医疗机构不得将无偿献血的血液出售给单采血浆站或者血液制品生产单位。</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第十二条</w:t>
      </w:r>
      <w:r w:rsidRPr="00F4201B">
        <w:rPr>
          <w:rFonts w:ascii="微软雅黑" w:eastAsia="微软雅黑" w:hAnsi="微软雅黑" w:cs="Arial" w:hint="eastAsia"/>
          <w:kern w:val="0"/>
          <w:sz w:val="21"/>
          <w:szCs w:val="21"/>
        </w:rPr>
        <w:t xml:space="preserve">　临床用血的包装、储存、运输，必须符合国家规定的卫生标准和要求。</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第十三条</w:t>
      </w:r>
      <w:r w:rsidRPr="00F4201B">
        <w:rPr>
          <w:rFonts w:ascii="微软雅黑" w:eastAsia="微软雅黑" w:hAnsi="微软雅黑" w:cs="Arial" w:hint="eastAsia"/>
          <w:kern w:val="0"/>
          <w:sz w:val="21"/>
          <w:szCs w:val="21"/>
        </w:rPr>
        <w:t xml:space="preserve">　医疗机构对临床用血必须进行核查，不得将不符合国家规定标准的血液用于临床。</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b/>
          <w:kern w:val="0"/>
          <w:sz w:val="21"/>
          <w:szCs w:val="21"/>
        </w:rPr>
        <w:t xml:space="preserve">　　</w:t>
      </w:r>
      <w:r w:rsidRPr="00F4201B">
        <w:rPr>
          <w:rFonts w:ascii="微软雅黑" w:eastAsia="微软雅黑" w:hAnsi="微软雅黑" w:cs="黑体" w:hint="eastAsia"/>
          <w:b/>
          <w:kern w:val="0"/>
          <w:sz w:val="21"/>
          <w:szCs w:val="21"/>
        </w:rPr>
        <w:t>第十四条</w:t>
      </w:r>
      <w:r w:rsidRPr="00F4201B">
        <w:rPr>
          <w:rFonts w:ascii="微软雅黑" w:eastAsia="微软雅黑" w:hAnsi="微软雅黑" w:cs="Arial" w:hint="eastAsia"/>
          <w:kern w:val="0"/>
          <w:sz w:val="21"/>
          <w:szCs w:val="21"/>
        </w:rPr>
        <w:t xml:space="preserve">　公民临床用血时只交付用于血液的采集、储存、分离、检验等费用；具体收费标准由国务院卫生行政部门会同国务院价格主管部门制定。</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无偿献血者临床需要用血时，免交前款规定的费用；无偿献血者的配偶和直系亲属临床需要用血时，可以按照省、自治区、直辖市人民政府的规定免交或者减交前款规定的费用。</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b/>
          <w:kern w:val="0"/>
          <w:sz w:val="21"/>
          <w:szCs w:val="21"/>
        </w:rPr>
        <w:t xml:space="preserve">　　</w:t>
      </w:r>
      <w:r w:rsidRPr="00F4201B">
        <w:rPr>
          <w:rFonts w:ascii="微软雅黑" w:eastAsia="微软雅黑" w:hAnsi="微软雅黑" w:cs="黑体" w:hint="eastAsia"/>
          <w:b/>
          <w:kern w:val="0"/>
          <w:sz w:val="21"/>
          <w:szCs w:val="21"/>
        </w:rPr>
        <w:t>第十五条</w:t>
      </w:r>
      <w:r w:rsidRPr="00F4201B">
        <w:rPr>
          <w:rFonts w:ascii="微软雅黑" w:eastAsia="微软雅黑" w:hAnsi="微软雅黑" w:cs="Arial" w:hint="eastAsia"/>
          <w:kern w:val="0"/>
          <w:sz w:val="21"/>
          <w:szCs w:val="21"/>
        </w:rPr>
        <w:t xml:space="preserve">　为保障公民临床急救用血的需要，国家提倡并指导择期手术的患者自身储血，动员家庭、亲友、所在单位以及社会互助献血。</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为保证应急用血，医疗机构可以临时采集血液，但应当依照本法规定，确保采血用血安全。</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Arial" w:hint="eastAsia"/>
          <w:b/>
          <w:kern w:val="0"/>
          <w:sz w:val="21"/>
          <w:szCs w:val="21"/>
        </w:rPr>
        <w:t xml:space="preserve">　</w:t>
      </w:r>
      <w:r w:rsidRPr="00F4201B">
        <w:rPr>
          <w:rFonts w:ascii="微软雅黑" w:eastAsia="微软雅黑" w:hAnsi="微软雅黑" w:cs="黑体" w:hint="eastAsia"/>
          <w:b/>
          <w:kern w:val="0"/>
          <w:sz w:val="21"/>
          <w:szCs w:val="21"/>
        </w:rPr>
        <w:t>第十六条</w:t>
      </w:r>
      <w:r w:rsidRPr="00F4201B">
        <w:rPr>
          <w:rFonts w:ascii="微软雅黑" w:eastAsia="微软雅黑" w:hAnsi="微软雅黑" w:cs="Arial" w:hint="eastAsia"/>
          <w:kern w:val="0"/>
          <w:sz w:val="21"/>
          <w:szCs w:val="21"/>
        </w:rPr>
        <w:t xml:space="preserve">　医疗机构临床用</w:t>
      </w:r>
      <w:proofErr w:type="gramStart"/>
      <w:r w:rsidRPr="00F4201B">
        <w:rPr>
          <w:rFonts w:ascii="微软雅黑" w:eastAsia="微软雅黑" w:hAnsi="微软雅黑" w:cs="Arial" w:hint="eastAsia"/>
          <w:kern w:val="0"/>
          <w:sz w:val="21"/>
          <w:szCs w:val="21"/>
        </w:rPr>
        <w:t>血应当</w:t>
      </w:r>
      <w:proofErr w:type="gramEnd"/>
      <w:r w:rsidRPr="00F4201B">
        <w:rPr>
          <w:rFonts w:ascii="微软雅黑" w:eastAsia="微软雅黑" w:hAnsi="微软雅黑" w:cs="Arial" w:hint="eastAsia"/>
          <w:kern w:val="0"/>
          <w:sz w:val="21"/>
          <w:szCs w:val="21"/>
        </w:rPr>
        <w:t>制定用血计划，遵循合理、科学的原则，不得浪费和滥用血液。</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医疗机构应当积极推行按血液成份针对医疗实际需要输血，具体管理办法由国务院卫生行政部门制定。</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国家鼓励临床用血新技术的研究和推广。</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第十七条</w:t>
      </w:r>
      <w:r w:rsidRPr="00F4201B">
        <w:rPr>
          <w:rFonts w:ascii="微软雅黑" w:eastAsia="微软雅黑" w:hAnsi="微软雅黑" w:cs="Arial" w:hint="eastAsia"/>
          <w:kern w:val="0"/>
          <w:sz w:val="21"/>
          <w:szCs w:val="21"/>
        </w:rPr>
        <w:t xml:space="preserve">　各级人民政府和红十字会对积极参加献血和在献血工作中做出显著成绩的单位和个人，给予奖励。</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第十八条</w:t>
      </w:r>
      <w:r w:rsidRPr="00F4201B">
        <w:rPr>
          <w:rFonts w:ascii="微软雅黑" w:eastAsia="微软雅黑" w:hAnsi="微软雅黑" w:cs="Arial" w:hint="eastAsia"/>
          <w:kern w:val="0"/>
          <w:sz w:val="21"/>
          <w:szCs w:val="21"/>
        </w:rPr>
        <w:t xml:space="preserve">　有下列行为之一的，由县级以上地方人民政府卫生行政部门予以取缔，没收违法所得，可以并处十万元以下的罚款；构成犯罪的，依法追究刑事责任：</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（一）非法采集血液的；</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（二）血站、医疗机构出售无偿献血的血液的；</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（三）非法组织他人出卖血液的。</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第十九条</w:t>
      </w:r>
      <w:r w:rsidRPr="00F4201B">
        <w:rPr>
          <w:rFonts w:ascii="微软雅黑" w:eastAsia="微软雅黑" w:hAnsi="微软雅黑" w:cs="Arial" w:hint="eastAsia"/>
          <w:kern w:val="0"/>
          <w:sz w:val="21"/>
          <w:szCs w:val="21"/>
        </w:rPr>
        <w:t xml:space="preserve">　血站违反有关操作规程和制度采集血液，由县级以上地方人民政府卫生行政部门责令改正；给献血者健康造成损害的，应当依法赔偿，对直接负责的主管人员和其他直接责任人员，依法给予行政处分；构成犯罪的，依法追究刑事责任。</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第二十条</w:t>
      </w:r>
      <w:r w:rsidRPr="00F4201B">
        <w:rPr>
          <w:rFonts w:ascii="微软雅黑" w:eastAsia="微软雅黑" w:hAnsi="微软雅黑" w:cs="Arial" w:hint="eastAsia"/>
          <w:kern w:val="0"/>
          <w:sz w:val="21"/>
          <w:szCs w:val="21"/>
        </w:rPr>
        <w:t xml:space="preserve">　临床用血的包装、储存、运输，不符合国家规定的卫生标准和要求的，由县级以上地方人民政府卫生行政部门责令改正，给予警告，可以并处一万元以下的罚款。</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第二十一条</w:t>
      </w:r>
      <w:r w:rsidRPr="00F4201B">
        <w:rPr>
          <w:rFonts w:ascii="微软雅黑" w:eastAsia="微软雅黑" w:hAnsi="微软雅黑" w:cs="Arial" w:hint="eastAsia"/>
          <w:kern w:val="0"/>
          <w:sz w:val="21"/>
          <w:szCs w:val="21"/>
        </w:rPr>
        <w:t xml:space="preserve">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第二十二条</w:t>
      </w:r>
      <w:r w:rsidRPr="00F4201B">
        <w:rPr>
          <w:rFonts w:ascii="微软雅黑" w:eastAsia="微软雅黑" w:hAnsi="微软雅黑" w:cs="Arial" w:hint="eastAsia"/>
          <w:kern w:val="0"/>
          <w:sz w:val="21"/>
          <w:szCs w:val="21"/>
        </w:rPr>
        <w:t xml:space="preserve">　医疗机构的医务人员违反本法规定，将不符合国家规定标准的血液用于患者的，由县级以上地方人民政府卫生行政部门责令改正；给患者健康造成损害的，应当依法赔偿，对直接负责的主管人员和其他直接责任人员，依法给予行政处分；构成犯罪的，依法追究刑事责任。</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第二十三条</w:t>
      </w:r>
      <w:r w:rsidRPr="00F4201B">
        <w:rPr>
          <w:rFonts w:ascii="微软雅黑" w:eastAsia="微软雅黑" w:hAnsi="微软雅黑" w:cs="Arial" w:hint="eastAsia"/>
          <w:kern w:val="0"/>
          <w:sz w:val="21"/>
          <w:szCs w:val="21"/>
        </w:rPr>
        <w:t xml:space="preserve">　卫生行政部门及其工作人员在献血、用血的监督管理工作中，玩忽职守，造成严重后果，构成犯罪的，依法追究刑事责任；尚不构成犯罪的，依法给予行政处分。</w:t>
      </w:r>
    </w:p>
    <w:p w:rsidR="00BD0AD3" w:rsidRPr="00F4201B" w:rsidRDefault="00750B80" w:rsidP="00F4201B">
      <w:pPr>
        <w:spacing w:line="220" w:lineRule="exact"/>
        <w:rPr>
          <w:rFonts w:ascii="微软雅黑" w:eastAsia="微软雅黑" w:hAnsi="微软雅黑" w:cs="Arial"/>
          <w:kern w:val="0"/>
          <w:sz w:val="21"/>
          <w:szCs w:val="21"/>
        </w:rPr>
      </w:pPr>
      <w:r w:rsidRPr="00F4201B">
        <w:rPr>
          <w:rFonts w:ascii="微软雅黑" w:eastAsia="微软雅黑" w:hAnsi="微软雅黑" w:cs="Arial" w:hint="eastAsia"/>
          <w:kern w:val="0"/>
          <w:sz w:val="21"/>
          <w:szCs w:val="21"/>
        </w:rPr>
        <w:t xml:space="preserve">　　</w:t>
      </w:r>
      <w:r w:rsidRPr="00F4201B">
        <w:rPr>
          <w:rFonts w:ascii="微软雅黑" w:eastAsia="微软雅黑" w:hAnsi="微软雅黑" w:cs="黑体" w:hint="eastAsia"/>
          <w:b/>
          <w:kern w:val="0"/>
          <w:sz w:val="21"/>
          <w:szCs w:val="21"/>
        </w:rPr>
        <w:t>第二十四条</w:t>
      </w:r>
      <w:r w:rsidRPr="00F4201B">
        <w:rPr>
          <w:rFonts w:ascii="微软雅黑" w:eastAsia="微软雅黑" w:hAnsi="微软雅黑" w:cs="Arial" w:hint="eastAsia"/>
          <w:kern w:val="0"/>
          <w:sz w:val="21"/>
          <w:szCs w:val="21"/>
        </w:rPr>
        <w:t xml:space="preserve">　本法自1998年10月1日起施行。</w:t>
      </w:r>
      <w:bookmarkStart w:id="0" w:name="_GoBack"/>
      <w:bookmarkEnd w:id="0"/>
    </w:p>
    <w:sectPr w:rsidR="00BD0AD3" w:rsidRPr="00F4201B" w:rsidSect="00F4201B">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FEA" w:rsidRDefault="00AA5FEA" w:rsidP="00BD0AD3">
      <w:r>
        <w:separator/>
      </w:r>
    </w:p>
  </w:endnote>
  <w:endnote w:type="continuationSeparator" w:id="0">
    <w:p w:rsidR="00AA5FEA" w:rsidRDefault="00AA5FEA" w:rsidP="00BD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AD3" w:rsidRDefault="00AA5FE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D0AD3" w:rsidRDefault="00750B80">
                <w:pPr>
                  <w:pStyle w:val="a7"/>
                  <w:rPr>
                    <w:rFonts w:ascii="宋体" w:eastAsia="宋体" w:hAnsi="宋体" w:cs="宋体"/>
                    <w:sz w:val="28"/>
                    <w:szCs w:val="28"/>
                  </w:rPr>
                </w:pPr>
                <w:r>
                  <w:rPr>
                    <w:rFonts w:ascii="宋体" w:eastAsia="宋体" w:hAnsi="宋体" w:cs="宋体" w:hint="eastAsia"/>
                    <w:sz w:val="28"/>
                    <w:szCs w:val="28"/>
                  </w:rPr>
                  <w:t xml:space="preserve">　—</w:t>
                </w:r>
                <w:r w:rsidR="00BD0AD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D0AD3">
                  <w:rPr>
                    <w:rFonts w:ascii="宋体" w:eastAsia="宋体" w:hAnsi="宋体" w:cs="宋体" w:hint="eastAsia"/>
                    <w:sz w:val="28"/>
                    <w:szCs w:val="28"/>
                  </w:rPr>
                  <w:fldChar w:fldCharType="separate"/>
                </w:r>
                <w:r w:rsidR="00F4201B">
                  <w:rPr>
                    <w:rFonts w:ascii="宋体" w:eastAsia="宋体" w:hAnsi="宋体" w:cs="宋体"/>
                    <w:noProof/>
                    <w:sz w:val="28"/>
                    <w:szCs w:val="28"/>
                  </w:rPr>
                  <w:t>2</w:t>
                </w:r>
                <w:r w:rsidR="00BD0AD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AD3" w:rsidRDefault="00AA5FEA">
    <w:pPr>
      <w:pStyle w:val="a7"/>
    </w:pPr>
    <w:r>
      <w:pict>
        <v:shapetype id="_x0000_t202" coordsize="21600,21600" o:spt="202" path="m,l,21600r21600,l21600,xe">
          <v:stroke joinstyle="miter"/>
          <v:path gradientshapeok="t" o:connecttype="rect"/>
        </v:shapetype>
        <v:shape id="_x0000_s2050" type="#_x0000_t202" style="position:absolute;margin-left:450.5pt;margin-top:25.1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D0AD3" w:rsidRDefault="00750B80">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D0AD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D0AD3">
                  <w:rPr>
                    <w:rFonts w:ascii="宋体" w:eastAsia="宋体" w:hAnsi="宋体" w:cs="宋体" w:hint="eastAsia"/>
                    <w:sz w:val="28"/>
                    <w:szCs w:val="28"/>
                  </w:rPr>
                  <w:fldChar w:fldCharType="separate"/>
                </w:r>
                <w:r w:rsidR="00551922">
                  <w:rPr>
                    <w:rFonts w:ascii="宋体" w:eastAsia="宋体" w:hAnsi="宋体" w:cs="宋体"/>
                    <w:noProof/>
                    <w:sz w:val="28"/>
                    <w:szCs w:val="28"/>
                  </w:rPr>
                  <w:t>1</w:t>
                </w:r>
                <w:r w:rsidR="00BD0AD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FEA" w:rsidRDefault="00AA5FEA" w:rsidP="00BD0AD3">
      <w:r>
        <w:separator/>
      </w:r>
    </w:p>
  </w:footnote>
  <w:footnote w:type="continuationSeparator" w:id="0">
    <w:p w:rsidR="00AA5FEA" w:rsidRDefault="00AA5FEA" w:rsidP="00BD0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AD3" w:rsidRDefault="00BD0AD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AD3" w:rsidRDefault="00BD0AD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1922"/>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50B80"/>
    <w:rsid w:val="0079512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A5FEA"/>
    <w:rsid w:val="00AC1677"/>
    <w:rsid w:val="00AF3EA3"/>
    <w:rsid w:val="00B116B4"/>
    <w:rsid w:val="00B146D8"/>
    <w:rsid w:val="00B30D5E"/>
    <w:rsid w:val="00B5205C"/>
    <w:rsid w:val="00B86404"/>
    <w:rsid w:val="00B95A4E"/>
    <w:rsid w:val="00B9697E"/>
    <w:rsid w:val="00BD0AD3"/>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4201B"/>
    <w:rsid w:val="00FA3C68"/>
    <w:rsid w:val="00FC68C1"/>
    <w:rsid w:val="08210A6D"/>
    <w:rsid w:val="0B8979FC"/>
    <w:rsid w:val="0B957AC8"/>
    <w:rsid w:val="0C4E6F56"/>
    <w:rsid w:val="0D2F2A95"/>
    <w:rsid w:val="0FE6390C"/>
    <w:rsid w:val="13EB0803"/>
    <w:rsid w:val="19F86B68"/>
    <w:rsid w:val="28A83523"/>
    <w:rsid w:val="2F7753E6"/>
    <w:rsid w:val="3258761C"/>
    <w:rsid w:val="34B13AF4"/>
    <w:rsid w:val="446E42D8"/>
    <w:rsid w:val="44BC0EEC"/>
    <w:rsid w:val="482A39F4"/>
    <w:rsid w:val="56755F92"/>
    <w:rsid w:val="60BE44F5"/>
    <w:rsid w:val="653A70E2"/>
    <w:rsid w:val="6C1E17DE"/>
    <w:rsid w:val="6C9618B7"/>
    <w:rsid w:val="6E907D21"/>
    <w:rsid w:val="72406E3D"/>
    <w:rsid w:val="79310787"/>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2911B11"/>
  <w15:docId w15:val="{C15C4A67-A633-4FD9-A19B-81577201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0AD3"/>
    <w:pPr>
      <w:widowControl w:val="0"/>
      <w:jc w:val="both"/>
    </w:pPr>
    <w:rPr>
      <w:rFonts w:eastAsia="仿宋_GB2312"/>
      <w:kern w:val="2"/>
      <w:sz w:val="32"/>
      <w:szCs w:val="24"/>
    </w:rPr>
  </w:style>
  <w:style w:type="paragraph" w:styleId="1">
    <w:name w:val="heading 1"/>
    <w:basedOn w:val="a"/>
    <w:next w:val="a"/>
    <w:link w:val="10"/>
    <w:qFormat/>
    <w:rsid w:val="00BD0AD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D0AD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D0AD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D0AD3"/>
    <w:pPr>
      <w:shd w:val="clear" w:color="auto" w:fill="000080"/>
    </w:pPr>
  </w:style>
  <w:style w:type="paragraph" w:styleId="a4">
    <w:name w:val="Plain Text"/>
    <w:basedOn w:val="a"/>
    <w:link w:val="a5"/>
    <w:uiPriority w:val="99"/>
    <w:unhideWhenUsed/>
    <w:qFormat/>
    <w:rsid w:val="00BD0AD3"/>
    <w:rPr>
      <w:rFonts w:ascii="宋体" w:eastAsia="宋体" w:hAnsi="Courier New"/>
      <w:sz w:val="21"/>
      <w:szCs w:val="21"/>
    </w:rPr>
  </w:style>
  <w:style w:type="paragraph" w:styleId="a6">
    <w:name w:val="Balloon Text"/>
    <w:basedOn w:val="a"/>
    <w:semiHidden/>
    <w:qFormat/>
    <w:rsid w:val="00BD0AD3"/>
    <w:rPr>
      <w:sz w:val="18"/>
      <w:szCs w:val="18"/>
    </w:rPr>
  </w:style>
  <w:style w:type="paragraph" w:styleId="a7">
    <w:name w:val="footer"/>
    <w:basedOn w:val="a"/>
    <w:link w:val="a8"/>
    <w:uiPriority w:val="99"/>
    <w:qFormat/>
    <w:rsid w:val="00BD0AD3"/>
    <w:pPr>
      <w:tabs>
        <w:tab w:val="center" w:pos="4153"/>
        <w:tab w:val="right" w:pos="8306"/>
      </w:tabs>
      <w:snapToGrid w:val="0"/>
      <w:jc w:val="left"/>
    </w:pPr>
    <w:rPr>
      <w:sz w:val="18"/>
      <w:szCs w:val="18"/>
    </w:rPr>
  </w:style>
  <w:style w:type="paragraph" w:styleId="a9">
    <w:name w:val="header"/>
    <w:basedOn w:val="a"/>
    <w:link w:val="aa"/>
    <w:uiPriority w:val="99"/>
    <w:qFormat/>
    <w:rsid w:val="00BD0AD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D0AD3"/>
  </w:style>
  <w:style w:type="paragraph" w:styleId="ab">
    <w:name w:val="Subtitle"/>
    <w:basedOn w:val="a"/>
    <w:next w:val="a"/>
    <w:link w:val="ac"/>
    <w:qFormat/>
    <w:rsid w:val="00BD0AD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D0AD3"/>
    <w:pPr>
      <w:ind w:leftChars="200" w:left="420"/>
    </w:pPr>
  </w:style>
  <w:style w:type="paragraph" w:styleId="ad">
    <w:name w:val="Title"/>
    <w:basedOn w:val="a"/>
    <w:next w:val="a"/>
    <w:link w:val="ae"/>
    <w:qFormat/>
    <w:rsid w:val="00BD0AD3"/>
    <w:pPr>
      <w:spacing w:before="240" w:after="60"/>
      <w:jc w:val="center"/>
      <w:outlineLvl w:val="0"/>
    </w:pPr>
    <w:rPr>
      <w:rFonts w:ascii="Cambria" w:eastAsia="宋体" w:hAnsi="Cambria"/>
      <w:b/>
      <w:bCs/>
      <w:szCs w:val="32"/>
    </w:rPr>
  </w:style>
  <w:style w:type="character" w:styleId="af">
    <w:name w:val="Strong"/>
    <w:qFormat/>
    <w:rsid w:val="00BD0AD3"/>
    <w:rPr>
      <w:b/>
      <w:bCs/>
    </w:rPr>
  </w:style>
  <w:style w:type="character" w:styleId="af0">
    <w:name w:val="page number"/>
    <w:basedOn w:val="a0"/>
    <w:qFormat/>
    <w:rsid w:val="00BD0AD3"/>
  </w:style>
  <w:style w:type="character" w:styleId="af1">
    <w:name w:val="FollowedHyperlink"/>
    <w:qFormat/>
    <w:rsid w:val="00BD0AD3"/>
    <w:rPr>
      <w:color w:val="800080"/>
      <w:u w:val="single"/>
    </w:rPr>
  </w:style>
  <w:style w:type="character" w:styleId="af2">
    <w:name w:val="Emphasis"/>
    <w:qFormat/>
    <w:rsid w:val="00BD0AD3"/>
    <w:rPr>
      <w:i/>
      <w:iCs/>
    </w:rPr>
  </w:style>
  <w:style w:type="character" w:styleId="af3">
    <w:name w:val="Hyperlink"/>
    <w:uiPriority w:val="99"/>
    <w:qFormat/>
    <w:rsid w:val="00BD0AD3"/>
    <w:rPr>
      <w:rFonts w:ascii="ˎ̥" w:hAnsi="ˎ̥" w:hint="default"/>
      <w:color w:val="0404B3"/>
      <w:sz w:val="18"/>
      <w:szCs w:val="18"/>
      <w:u w:val="none"/>
    </w:rPr>
  </w:style>
  <w:style w:type="paragraph" w:customStyle="1" w:styleId="Style20">
    <w:name w:val="_Style 20"/>
    <w:basedOn w:val="1"/>
    <w:next w:val="a"/>
    <w:uiPriority w:val="39"/>
    <w:qFormat/>
    <w:rsid w:val="00BD0AD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D0AD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D0AD3"/>
    <w:rPr>
      <w:rFonts w:eastAsia="仿宋_GB2312"/>
      <w:kern w:val="2"/>
      <w:sz w:val="18"/>
      <w:szCs w:val="18"/>
    </w:rPr>
  </w:style>
  <w:style w:type="character" w:customStyle="1" w:styleId="a5">
    <w:name w:val="纯文本 字符"/>
    <w:link w:val="a4"/>
    <w:uiPriority w:val="99"/>
    <w:qFormat/>
    <w:rsid w:val="00BD0AD3"/>
    <w:rPr>
      <w:rFonts w:ascii="宋体" w:hAnsi="Courier New" w:cs="Courier New"/>
      <w:kern w:val="2"/>
      <w:sz w:val="21"/>
      <w:szCs w:val="21"/>
    </w:rPr>
  </w:style>
  <w:style w:type="character" w:customStyle="1" w:styleId="Char1">
    <w:name w:val="纯文本 Char1"/>
    <w:qFormat/>
    <w:rsid w:val="00BD0AD3"/>
    <w:rPr>
      <w:rFonts w:ascii="宋体" w:hAnsi="Courier New" w:cs="Courier New"/>
      <w:kern w:val="2"/>
      <w:sz w:val="21"/>
      <w:szCs w:val="21"/>
    </w:rPr>
  </w:style>
  <w:style w:type="character" w:customStyle="1" w:styleId="ac">
    <w:name w:val="副标题 字符"/>
    <w:link w:val="ab"/>
    <w:qFormat/>
    <w:rsid w:val="00BD0AD3"/>
    <w:rPr>
      <w:rFonts w:ascii="Cambria" w:hAnsi="Cambria" w:cs="Times New Roman"/>
      <w:b/>
      <w:bCs/>
      <w:kern w:val="28"/>
      <w:sz w:val="32"/>
      <w:szCs w:val="32"/>
    </w:rPr>
  </w:style>
  <w:style w:type="character" w:customStyle="1" w:styleId="10">
    <w:name w:val="标题 1 字符"/>
    <w:link w:val="1"/>
    <w:qFormat/>
    <w:rsid w:val="00BD0AD3"/>
    <w:rPr>
      <w:rFonts w:eastAsia="仿宋_GB2312"/>
      <w:b/>
      <w:bCs/>
      <w:kern w:val="44"/>
      <w:sz w:val="44"/>
      <w:szCs w:val="44"/>
    </w:rPr>
  </w:style>
  <w:style w:type="character" w:customStyle="1" w:styleId="ae">
    <w:name w:val="标题 字符"/>
    <w:link w:val="ad"/>
    <w:qFormat/>
    <w:rsid w:val="00BD0AD3"/>
    <w:rPr>
      <w:rFonts w:ascii="Cambria" w:hAnsi="Cambria" w:cs="Times New Roman"/>
      <w:b/>
      <w:bCs/>
      <w:kern w:val="2"/>
      <w:sz w:val="32"/>
      <w:szCs w:val="32"/>
    </w:rPr>
  </w:style>
  <w:style w:type="character" w:customStyle="1" w:styleId="11Char">
    <w:name w:val="1.1 Char"/>
    <w:link w:val="11"/>
    <w:qFormat/>
    <w:rsid w:val="00BD0AD3"/>
    <w:rPr>
      <w:rFonts w:ascii="Calibri" w:hAnsi="Calibri"/>
      <w:b/>
      <w:bCs/>
      <w:kern w:val="2"/>
      <w:sz w:val="30"/>
      <w:szCs w:val="32"/>
    </w:rPr>
  </w:style>
  <w:style w:type="character" w:customStyle="1" w:styleId="30">
    <w:name w:val="标题 3 字符"/>
    <w:link w:val="3"/>
    <w:semiHidden/>
    <w:qFormat/>
    <w:rsid w:val="00BD0AD3"/>
    <w:rPr>
      <w:rFonts w:eastAsia="仿宋_GB2312"/>
      <w:b/>
      <w:bCs/>
      <w:kern w:val="2"/>
      <w:sz w:val="32"/>
      <w:szCs w:val="32"/>
    </w:rPr>
  </w:style>
  <w:style w:type="character" w:customStyle="1" w:styleId="20">
    <w:name w:val="标题 2 字符"/>
    <w:link w:val="2"/>
    <w:uiPriority w:val="9"/>
    <w:qFormat/>
    <w:rsid w:val="00BD0AD3"/>
    <w:rPr>
      <w:rFonts w:ascii="Cambria" w:hAnsi="Cambria"/>
      <w:b/>
      <w:bCs/>
      <w:kern w:val="2"/>
      <w:sz w:val="32"/>
      <w:szCs w:val="32"/>
    </w:rPr>
  </w:style>
  <w:style w:type="character" w:customStyle="1" w:styleId="a8">
    <w:name w:val="页脚 字符"/>
    <w:link w:val="a7"/>
    <w:uiPriority w:val="99"/>
    <w:qFormat/>
    <w:rsid w:val="00BD0AD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336</Words>
  <Characters>1919</Characters>
  <Application>Microsoft Office Word</Application>
  <DocSecurity>0</DocSecurity>
  <Lines>15</Lines>
  <Paragraphs>4</Paragraphs>
  <ScaleCrop>false</ScaleCrop>
  <Company>Lenovo</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C040</dc:title>
  <dc:creator>新大榭</dc:creator>
  <cp:lastModifiedBy>Zhanglb</cp:lastModifiedBy>
  <cp:revision>63</cp:revision>
  <cp:lastPrinted>2016-11-15T16:26:00Z</cp:lastPrinted>
  <dcterms:created xsi:type="dcterms:W3CDTF">2016-10-19T07:39:00Z</dcterms:created>
  <dcterms:modified xsi:type="dcterms:W3CDTF">2025-08-18T09:43:00Z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